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C4" w:rsidRDefault="002E4CE1">
      <w:pPr>
        <w:rPr>
          <w:rFonts w:ascii="Bradley Hand ITC" w:hAnsi="Bradley Hand ITC"/>
          <w:b/>
          <w:sz w:val="36"/>
          <w:szCs w:val="36"/>
          <w:u w:val="single"/>
        </w:rPr>
      </w:pPr>
      <w:r>
        <w:rPr>
          <w:rFonts w:ascii="Bradley Hand ITC" w:hAnsi="Bradley Hand ITC"/>
          <w:b/>
          <w:sz w:val="36"/>
          <w:szCs w:val="36"/>
          <w:u w:val="single"/>
        </w:rPr>
        <w:t>Answer: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Derivation of Newton’s 1</w:t>
      </w:r>
      <w:r>
        <w:rPr>
          <w:rFonts w:ascii="Bradley Hand ITC" w:hAnsi="Bradley Hand ITC"/>
          <w:sz w:val="36"/>
          <w:szCs w:val="36"/>
          <w:vertAlign w:val="superscript"/>
        </w:rPr>
        <w:t xml:space="preserve">st </w:t>
      </w:r>
      <w:r>
        <w:rPr>
          <w:rFonts w:ascii="Bradley Hand ITC" w:hAnsi="Bradley Hand ITC"/>
          <w:sz w:val="36"/>
          <w:szCs w:val="36"/>
        </w:rPr>
        <w:t>law of motion from Newton’s 2</w:t>
      </w:r>
      <w:r>
        <w:rPr>
          <w:rFonts w:ascii="Bradley Hand ITC" w:hAnsi="Bradley Hand ITC"/>
          <w:sz w:val="36"/>
          <w:szCs w:val="36"/>
          <w:vertAlign w:val="superscript"/>
        </w:rPr>
        <w:t xml:space="preserve">nd </w:t>
      </w:r>
      <w:r>
        <w:rPr>
          <w:rFonts w:ascii="Bradley Hand ITC" w:hAnsi="Bradley Hand ITC"/>
          <w:sz w:val="36"/>
          <w:szCs w:val="36"/>
        </w:rPr>
        <w:t>law of motion: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………….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 w:rsidRPr="002E4CE1">
        <w:rPr>
          <w:rFonts w:ascii="Bradley Hand ITC" w:hAnsi="Bradley Hand ITC"/>
          <w:sz w:val="36"/>
          <w:szCs w:val="36"/>
          <w:highlight w:val="cyan"/>
        </w:rPr>
        <w:t>1</w:t>
      </w:r>
      <w:r w:rsidRPr="002E4CE1">
        <w:rPr>
          <w:rFonts w:ascii="Bradley Hand ITC" w:hAnsi="Bradley Hand ITC"/>
          <w:sz w:val="36"/>
          <w:szCs w:val="36"/>
          <w:highlight w:val="cyan"/>
          <w:vertAlign w:val="superscript"/>
        </w:rPr>
        <w:t>st</w:t>
      </w:r>
      <w:r w:rsidRPr="002E4CE1">
        <w:rPr>
          <w:rFonts w:ascii="Bradley Hand ITC" w:hAnsi="Bradley Hand ITC"/>
          <w:sz w:val="36"/>
          <w:szCs w:val="36"/>
          <w:highlight w:val="cyan"/>
        </w:rPr>
        <w:t xml:space="preserve"> law states that</w:t>
      </w:r>
      <w:r>
        <w:rPr>
          <w:rFonts w:ascii="Bradley Hand ITC" w:hAnsi="Bradley Hand ITC"/>
          <w:sz w:val="36"/>
          <w:szCs w:val="36"/>
        </w:rPr>
        <w:t>: if an object is at rest or is in uniform motion then it will continue to be in uniform motion</w:t>
      </w:r>
      <w:r w:rsidR="006E5DB2">
        <w:rPr>
          <w:rFonts w:ascii="Bradley Hand ITC" w:hAnsi="Bradley Hand ITC"/>
          <w:sz w:val="36"/>
          <w:szCs w:val="36"/>
        </w:rPr>
        <w:t xml:space="preserve"> or in its motion of rest</w:t>
      </w:r>
      <w:r>
        <w:rPr>
          <w:rFonts w:ascii="Bradley Hand ITC" w:hAnsi="Bradley Hand ITC"/>
          <w:sz w:val="36"/>
          <w:szCs w:val="36"/>
        </w:rPr>
        <w:t xml:space="preserve"> unless and until it is compelled by an external force.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 w:rsidRPr="002E4CE1">
        <w:rPr>
          <w:rFonts w:ascii="Bradley Hand ITC" w:hAnsi="Bradley Hand ITC"/>
          <w:sz w:val="36"/>
          <w:szCs w:val="36"/>
          <w:highlight w:val="cyan"/>
        </w:rPr>
        <w:t>2</w:t>
      </w:r>
      <w:r w:rsidRPr="002E4CE1">
        <w:rPr>
          <w:rFonts w:ascii="Bradley Hand ITC" w:hAnsi="Bradley Hand ITC"/>
          <w:sz w:val="36"/>
          <w:szCs w:val="36"/>
          <w:highlight w:val="cyan"/>
          <w:vertAlign w:val="superscript"/>
        </w:rPr>
        <w:t>nd</w:t>
      </w:r>
      <w:r w:rsidRPr="002E4CE1">
        <w:rPr>
          <w:rFonts w:ascii="Bradley Hand ITC" w:hAnsi="Bradley Hand ITC"/>
          <w:sz w:val="36"/>
          <w:szCs w:val="36"/>
          <w:highlight w:val="cyan"/>
        </w:rPr>
        <w:t xml:space="preserve"> law states that</w:t>
      </w:r>
      <w:r>
        <w:rPr>
          <w:rFonts w:ascii="Bradley Hand ITC" w:hAnsi="Bradley Hand ITC"/>
          <w:sz w:val="36"/>
          <w:szCs w:val="36"/>
        </w:rPr>
        <w:t xml:space="preserve">: the rate of change of momentum is directly proportional to the force applied and it takes place in the direction where the force is applied. </w:t>
      </w:r>
      <w:proofErr w:type="gramStart"/>
      <w:r>
        <w:rPr>
          <w:rFonts w:ascii="Bradley Hand ITC" w:hAnsi="Bradley Hand ITC"/>
          <w:sz w:val="36"/>
          <w:szCs w:val="36"/>
        </w:rPr>
        <w:t>i.e</w:t>
      </w:r>
      <w:proofErr w:type="gramEnd"/>
      <w:r>
        <w:rPr>
          <w:rFonts w:ascii="Bradley Hand ITC" w:hAnsi="Bradley Hand ITC"/>
          <w:sz w:val="36"/>
          <w:szCs w:val="36"/>
        </w:rPr>
        <w:t>. F= m*a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………………….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Now,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If force = 0 N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Then,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 = m*a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Here, we know that mass can’t be 0 kg therefore acceleration must have to be 0 m/s</w:t>
      </w:r>
      <w:r>
        <w:rPr>
          <w:rFonts w:ascii="Bradley Hand ITC" w:hAnsi="Bradley Hand ITC"/>
          <w:sz w:val="36"/>
          <w:szCs w:val="36"/>
          <w:vertAlign w:val="superscript"/>
        </w:rPr>
        <w:t>2</w:t>
      </w:r>
      <w:r>
        <w:rPr>
          <w:rFonts w:ascii="Bradley Hand ITC" w:hAnsi="Bradley Hand ITC"/>
          <w:sz w:val="36"/>
          <w:szCs w:val="36"/>
        </w:rPr>
        <w:t xml:space="preserve">. 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Therefore,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a = 0.</w:t>
      </w:r>
    </w:p>
    <w:p w:rsidR="002E4CE1" w:rsidRPr="002E4CE1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lastRenderedPageBreak/>
        <w:t>Acceleration=0m/s</w:t>
      </w:r>
      <w:r>
        <w:rPr>
          <w:rFonts w:ascii="Bradley Hand ITC" w:hAnsi="Bradley Hand ITC"/>
          <w:sz w:val="36"/>
          <w:szCs w:val="36"/>
          <w:vertAlign w:val="superscript"/>
        </w:rPr>
        <w:t>2</w:t>
      </w:r>
      <w:r>
        <w:rPr>
          <w:rFonts w:ascii="Bradley Hand ITC" w:hAnsi="Bradley Hand ITC"/>
          <w:sz w:val="36"/>
          <w:szCs w:val="36"/>
        </w:rPr>
        <w:t>.</w:t>
      </w:r>
    </w:p>
    <w:p w:rsidR="006E5DB2" w:rsidRDefault="002E4CE1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Now this means two things whether the object is at rest or it is in constant velocity or uniform motion. </w:t>
      </w:r>
      <w:r w:rsidR="006E5DB2" w:rsidRPr="006E5DB2">
        <w:rPr>
          <w:rFonts w:ascii="Bradley Hand ITC" w:hAnsi="Bradley Hand ITC"/>
          <w:sz w:val="36"/>
          <w:szCs w:val="36"/>
          <w:highlight w:val="cyan"/>
        </w:rPr>
        <w:t>(When there is no force applied the object must be in rest or it should be in a constant velocity</w:t>
      </w:r>
      <w:r w:rsidR="006E5DB2">
        <w:rPr>
          <w:rFonts w:ascii="Bradley Hand ITC" w:hAnsi="Bradley Hand ITC"/>
          <w:sz w:val="36"/>
          <w:szCs w:val="36"/>
          <w:highlight w:val="cyan"/>
        </w:rPr>
        <w:t>…………this was the proof given by us</w:t>
      </w:r>
      <w:r w:rsidR="006E5DB2" w:rsidRPr="006E5DB2">
        <w:rPr>
          <w:rFonts w:ascii="Bradley Hand ITC" w:hAnsi="Bradley Hand ITC"/>
          <w:sz w:val="36"/>
          <w:szCs w:val="36"/>
          <w:highlight w:val="cyan"/>
        </w:rPr>
        <w:t>).</w:t>
      </w:r>
      <w:r w:rsidR="006E5DB2">
        <w:rPr>
          <w:rFonts w:ascii="Bradley Hand ITC" w:hAnsi="Bradley Hand ITC"/>
          <w:sz w:val="36"/>
          <w:szCs w:val="36"/>
        </w:rPr>
        <w:t xml:space="preserve"> </w:t>
      </w:r>
    </w:p>
    <w:p w:rsidR="006E5DB2" w:rsidRDefault="006E5DB2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………………………..</w:t>
      </w:r>
    </w:p>
    <w:p w:rsidR="006E5DB2" w:rsidRDefault="006E5DB2">
      <w:pPr>
        <w:rPr>
          <w:rFonts w:ascii="Bradley Hand ITC" w:hAnsi="Bradley Hand ITC"/>
          <w:sz w:val="36"/>
          <w:szCs w:val="36"/>
        </w:rPr>
      </w:pPr>
      <w:r w:rsidRPr="006E5DB2">
        <w:rPr>
          <w:rFonts w:ascii="Bradley Hand ITC" w:hAnsi="Bradley Hand ITC"/>
          <w:sz w:val="36"/>
          <w:szCs w:val="36"/>
        </w:rPr>
        <w:t>So, if you see now from this proof the Newton’s 1</w:t>
      </w:r>
      <w:r w:rsidRPr="006E5DB2">
        <w:rPr>
          <w:rFonts w:ascii="Bradley Hand ITC" w:hAnsi="Bradley Hand ITC"/>
          <w:sz w:val="36"/>
          <w:szCs w:val="36"/>
          <w:vertAlign w:val="superscript"/>
        </w:rPr>
        <w:t>st</w:t>
      </w:r>
      <w:r w:rsidRPr="006E5DB2">
        <w:rPr>
          <w:rFonts w:ascii="Bradley Hand ITC" w:hAnsi="Bradley Hand ITC"/>
          <w:sz w:val="36"/>
          <w:szCs w:val="36"/>
        </w:rPr>
        <w:t xml:space="preserve"> law of motion has been concluded</w:t>
      </w:r>
      <w:r>
        <w:rPr>
          <w:rFonts w:ascii="Bradley Hand ITC" w:hAnsi="Bradley Hand ITC"/>
          <w:sz w:val="36"/>
          <w:szCs w:val="36"/>
        </w:rPr>
        <w:t xml:space="preserve"> that the object will continue its state of rest or of uniform motion unless no external force acts on it.</w:t>
      </w:r>
    </w:p>
    <w:p w:rsidR="006E5DB2" w:rsidRDefault="006E5DB2">
      <w:pPr>
        <w:rPr>
          <w:rFonts w:ascii="Bradley Hand ITC" w:hAnsi="Bradley Hand ITC"/>
          <w:sz w:val="36"/>
          <w:szCs w:val="36"/>
        </w:rPr>
      </w:pPr>
      <w:r w:rsidRPr="006E5DB2">
        <w:rPr>
          <w:rFonts w:ascii="Bradley Hand ITC" w:hAnsi="Bradley Hand ITC"/>
          <w:sz w:val="36"/>
          <w:szCs w:val="36"/>
          <w:highlight w:val="cyan"/>
        </w:rPr>
        <w:t>Thank you ……………</w:t>
      </w:r>
    </w:p>
    <w:p w:rsidR="006E5DB2" w:rsidRPr="002E4CE1" w:rsidRDefault="006E5DB2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************************************************</w:t>
      </w:r>
    </w:p>
    <w:p w:rsidR="002E4CE1" w:rsidRDefault="002E4CE1">
      <w:pPr>
        <w:rPr>
          <w:rFonts w:ascii="Bradley Hand ITC" w:hAnsi="Bradley Hand ITC"/>
          <w:sz w:val="36"/>
          <w:szCs w:val="36"/>
        </w:rPr>
      </w:pPr>
    </w:p>
    <w:p w:rsidR="002E4CE1" w:rsidRPr="002E4CE1" w:rsidRDefault="002E4CE1">
      <w:pPr>
        <w:rPr>
          <w:rFonts w:ascii="Bradley Hand ITC" w:hAnsi="Bradley Hand ITC"/>
          <w:sz w:val="36"/>
          <w:szCs w:val="36"/>
        </w:rPr>
      </w:pPr>
    </w:p>
    <w:sectPr w:rsidR="002E4CE1" w:rsidRPr="002E4CE1" w:rsidSect="0065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CE1"/>
    <w:rsid w:val="002E4CE1"/>
    <w:rsid w:val="006510C4"/>
    <w:rsid w:val="006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1</cp:revision>
  <dcterms:created xsi:type="dcterms:W3CDTF">2016-01-06T22:22:00Z</dcterms:created>
  <dcterms:modified xsi:type="dcterms:W3CDTF">2016-01-06T22:41:00Z</dcterms:modified>
</cp:coreProperties>
</file>